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8C" w:rsidRDefault="009A093D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Лекция №11  </w:t>
      </w:r>
    </w:p>
    <w:p w:rsidR="00D3078C" w:rsidRDefault="009A093D">
      <w:pPr>
        <w:pStyle w:val="Standard"/>
        <w:spacing w:after="0" w:line="360" w:lineRule="auto"/>
        <w:ind w:firstLine="567"/>
        <w:jc w:val="both"/>
      </w:pPr>
      <w:r>
        <w:rPr>
          <w:rFonts w:ascii="Times New Roman" w:hAnsi="Times New Roman"/>
          <w:i/>
          <w:color w:val="00B050"/>
          <w:sz w:val="28"/>
          <w:szCs w:val="28"/>
        </w:rPr>
        <w:t>Понятие</w:t>
      </w:r>
      <w:r>
        <w:rPr>
          <w:rFonts w:ascii="Times New Roman" w:eastAsia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о</w:t>
      </w:r>
      <w:r>
        <w:rPr>
          <w:rFonts w:ascii="Times New Roman" w:eastAsia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теории</w:t>
      </w:r>
      <w:r>
        <w:rPr>
          <w:rFonts w:ascii="Times New Roman" w:eastAsia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активированного</w:t>
      </w:r>
      <w:r>
        <w:rPr>
          <w:rFonts w:ascii="Times New Roman" w:eastAsia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комплекса.</w:t>
      </w:r>
      <w:r>
        <w:rPr>
          <w:rFonts w:ascii="Times New Roman" w:eastAsia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Особенности</w:t>
      </w:r>
      <w:r>
        <w:rPr>
          <w:rFonts w:ascii="Times New Roman" w:eastAsia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кинетики</w:t>
      </w:r>
      <w:r>
        <w:rPr>
          <w:rFonts w:ascii="Times New Roman" w:eastAsia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гетерогенных</w:t>
      </w:r>
      <w:r>
        <w:rPr>
          <w:rFonts w:ascii="Times New Roman" w:eastAsia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процессов.</w:t>
      </w:r>
      <w:r>
        <w:rPr>
          <w:rFonts w:ascii="Times New Roman" w:eastAsia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Понятие</w:t>
      </w:r>
      <w:r>
        <w:rPr>
          <w:rFonts w:ascii="Times New Roman" w:eastAsia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о</w:t>
      </w:r>
      <w:r>
        <w:rPr>
          <w:rFonts w:ascii="Times New Roman" w:eastAsia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диффузии</w:t>
      </w:r>
      <w:r>
        <w:rPr>
          <w:rFonts w:ascii="Times New Roman" w:eastAsia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и</w:t>
      </w:r>
      <w:r>
        <w:rPr>
          <w:rFonts w:ascii="Times New Roman" w:eastAsia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адсорбции.</w:t>
      </w:r>
      <w:r>
        <w:rPr>
          <w:rFonts w:ascii="Times New Roman" w:eastAsia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Гомогенный</w:t>
      </w:r>
      <w:r>
        <w:rPr>
          <w:rFonts w:ascii="Times New Roman" w:eastAsia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и</w:t>
      </w:r>
      <w:r>
        <w:rPr>
          <w:rFonts w:ascii="Times New Roman" w:eastAsia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гетерогенный</w:t>
      </w:r>
      <w:r>
        <w:rPr>
          <w:rFonts w:ascii="Times New Roman" w:eastAsia="Times New Roman" w:hAnsi="Times New Roman"/>
          <w:i/>
          <w:color w:val="00B05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B050"/>
          <w:sz w:val="28"/>
          <w:szCs w:val="28"/>
        </w:rPr>
        <w:t>катализ.</w:t>
      </w:r>
    </w:p>
    <w:p w:rsidR="00D3078C" w:rsidRDefault="00D3078C">
      <w:pPr>
        <w:pStyle w:val="Standard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3078C" w:rsidRDefault="009A093D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i/>
          <w:color w:val="00B0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B050"/>
          <w:sz w:val="28"/>
          <w:szCs w:val="28"/>
          <w:u w:val="single"/>
          <w:lang w:eastAsia="ru-RU"/>
        </w:rPr>
        <w:t>Понятие о теории активированного комплекса</w:t>
      </w:r>
    </w:p>
    <w:p w:rsidR="00D3078C" w:rsidRDefault="00D3078C">
      <w:pPr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Энергетическую диаграмму химической реакции можно глубже понять, рассмотрев энергетику элементарного акта химической реакции и происходящие при этом процессы.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современной точки зрения элементарный акт химической реакции протекает как непрерывный последовательный процесс сближения молекул реагентов, образования из них на определенном этапе сложной промежуточной частицы –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активированного комплекса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и последующего распада активированного комплекса на продукты реакции. 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Авторами этой теории (1935 г.) являются Г.Эйринг, М.Г.Эванс и М.Поляни.</w:t>
      </w:r>
    </w:p>
    <w:p w:rsidR="001242A2" w:rsidRPr="001242A2" w:rsidRDefault="001242A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</w:t>
      </w:r>
      <w:r w:rsidR="006747C0" w:rsidRPr="006747C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style="width:284.25pt;height:229.5pt;visibility:visible">
            <v:imagedata r:id="rId7" o:title="Рис"/>
          </v:shape>
        </w:pict>
      </w:r>
    </w:p>
    <w:p w:rsidR="00D3078C" w:rsidRDefault="009A093D">
      <w:pPr>
        <w:spacing w:after="0"/>
        <w:rPr>
          <w:lang w:val="en-US"/>
        </w:rPr>
      </w:pPr>
      <w:r>
        <w:rPr>
          <w:rFonts w:ascii="Times New Roman" w:hAnsi="Times New Roman"/>
          <w:color w:val="0070C0"/>
          <w:sz w:val="28"/>
          <w:szCs w:val="28"/>
          <w:shd w:val="clear" w:color="auto" w:fill="FFFF00"/>
        </w:rPr>
        <w:t>Рис. 11.1.</w:t>
      </w:r>
      <w:r>
        <w:rPr>
          <w:rFonts w:ascii="Times New Roman" w:hAnsi="Times New Roman"/>
          <w:color w:val="0070C0"/>
          <w:sz w:val="28"/>
          <w:szCs w:val="28"/>
        </w:rPr>
        <w:t xml:space="preserve">  Генри Эйринг (США) (1901 — 1981) </w:t>
      </w:r>
      <w:r>
        <w:rPr>
          <w:rFonts w:ascii="Times New Roman" w:hAnsi="Times New Roman"/>
          <w:color w:val="0070C0"/>
          <w:shd w:val="clear" w:color="auto" w:fill="00FFFF"/>
        </w:rPr>
        <w:t xml:space="preserve">См. о нём </w:t>
      </w:r>
      <w:hyperlink r:id="rId8" w:history="1">
        <w:r>
          <w:rPr>
            <w:rStyle w:val="a9"/>
            <w:rFonts w:ascii="Times New Roman" w:hAnsi="Times New Roman"/>
            <w:shd w:val="clear" w:color="auto" w:fill="00FFFF"/>
          </w:rPr>
          <w:t>http://www.physchem.chimfak.rsu.ru/Source/History/Persones/Eyring.html</w:t>
        </w:r>
      </w:hyperlink>
    </w:p>
    <w:p w:rsidR="001242A2" w:rsidRPr="001242A2" w:rsidRDefault="001242A2">
      <w:pPr>
        <w:spacing w:after="0"/>
        <w:rPr>
          <w:lang w:val="en-US"/>
        </w:rPr>
      </w:pPr>
      <w:r>
        <w:rPr>
          <w:lang w:val="en-US"/>
        </w:rPr>
        <w:lastRenderedPageBreak/>
        <w:t xml:space="preserve">                 </w:t>
      </w:r>
      <w:r w:rsidR="006747C0" w:rsidRPr="009C512B">
        <w:rPr>
          <w:noProof/>
          <w:lang w:eastAsia="ru-RU"/>
        </w:rPr>
        <w:pict>
          <v:shape id="Рисунок 13" o:spid="_x0000_i1026" type="#_x0000_t75" style="width:312pt;height:242.25pt;visibility:visible">
            <v:imagedata r:id="rId9" o:title="Рис"/>
          </v:shape>
        </w:pict>
      </w:r>
    </w:p>
    <w:p w:rsidR="00D3078C" w:rsidRDefault="009A093D">
      <w:r>
        <w:rPr>
          <w:rFonts w:ascii="Times New Roman" w:hAnsi="Times New Roman"/>
          <w:color w:val="0070C0"/>
          <w:sz w:val="28"/>
          <w:szCs w:val="28"/>
          <w:shd w:val="clear" w:color="auto" w:fill="FFFF00"/>
        </w:rPr>
        <w:t>Рис. 11.2.</w:t>
      </w:r>
      <w:r>
        <w:rPr>
          <w:rFonts w:ascii="Times New Roman" w:hAnsi="Times New Roman"/>
          <w:color w:val="0070C0"/>
          <w:sz w:val="28"/>
          <w:szCs w:val="28"/>
        </w:rPr>
        <w:t xml:space="preserve"> Майкл Поляни (Венгрия-США) (1891 - 1976) </w:t>
      </w:r>
      <w:r>
        <w:rPr>
          <w:rFonts w:ascii="Times New Roman" w:hAnsi="Times New Roman"/>
          <w:color w:val="0070C0"/>
          <w:shd w:val="clear" w:color="auto" w:fill="00FFFF"/>
        </w:rPr>
        <w:t>См. о нём</w:t>
      </w:r>
      <w:r>
        <w:rPr>
          <w:shd w:val="clear" w:color="auto" w:fill="00FFFF"/>
        </w:rPr>
        <w:t xml:space="preserve"> </w:t>
      </w:r>
      <w:hyperlink r:id="rId10" w:history="1">
        <w:r w:rsidRPr="001242A2">
          <w:rPr>
            <w:rStyle w:val="a9"/>
            <w:color w:val="0070C0"/>
            <w:shd w:val="clear" w:color="auto" w:fill="00FFFF"/>
          </w:rPr>
          <w:t>http://www.physchem.chimfak.rsu.ru/Source/History/Persones/Polanyi_M.html</w:t>
        </w:r>
      </w:hyperlink>
      <w:r>
        <w:rPr>
          <w:rFonts w:ascii="Times New Roman" w:hAnsi="Times New Roman"/>
          <w:color w:val="0070C0"/>
          <w:sz w:val="28"/>
          <w:szCs w:val="28"/>
        </w:rPr>
        <w:t xml:space="preserve"> в центре и справа от него</w:t>
      </w:r>
      <w:r>
        <w:t xml:space="preserve"> </w:t>
      </w:r>
      <w:r>
        <w:rPr>
          <w:rFonts w:ascii="Times New Roman" w:hAnsi="Times New Roman"/>
          <w:color w:val="0070C0"/>
          <w:sz w:val="28"/>
          <w:szCs w:val="28"/>
        </w:rPr>
        <w:t>Мередит Гвин Эванс (Великобритания)  (1904 – 1952).</w:t>
      </w:r>
    </w:p>
    <w:p w:rsidR="00D3078C" w:rsidRPr="008F2A56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для реакции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78C" w:rsidRPr="00D3078C">
        <w:rPr>
          <w:rFonts w:ascii="Times New Roman" w:eastAsia="Times New Roman" w:hAnsi="Times New Roman"/>
          <w:sz w:val="28"/>
          <w:szCs w:val="28"/>
          <w:lang w:eastAsia="ru-RU"/>
        </w:rPr>
        <w:object w:dxaOrig="300" w:dyaOrig="220">
          <v:shape id="Object 1" o:spid="_x0000_i1027" type="#_x0000_t75" style="width:15pt;height:11.25pt;visibility:visible" o:ole="">
            <v:imagedata r:id="rId11" o:title=""/>
          </v:shape>
          <o:OLEObject Type="Embed" ProgID="Equation.3" ShapeID="Object 1" DrawAspect="Content" ObjectID="_1645880082" r:id="rId12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AB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химической реакции по Эйрингу-Эвансу-Поляни выглядит следующим образом (рис. 11.3.):</w:t>
      </w:r>
    </w:p>
    <w:p w:rsidR="001242A2" w:rsidRPr="001242A2" w:rsidRDefault="006747C0">
      <w:pPr>
        <w:spacing w:after="0" w:line="360" w:lineRule="auto"/>
        <w:ind w:firstLine="567"/>
        <w:jc w:val="both"/>
        <w:rPr>
          <w:lang w:val="en-US"/>
        </w:rPr>
      </w:pPr>
      <w:r w:rsidRPr="009C512B">
        <w:rPr>
          <w:noProof/>
          <w:lang w:eastAsia="ru-RU"/>
        </w:rPr>
        <w:pict>
          <v:shape id="Рисунок 14" o:spid="_x0000_i1028" type="#_x0000_t75" style="width:387.75pt;height:92.25pt;visibility:visible">
            <v:imagedata r:id="rId13" o:title="Рис"/>
          </v:shape>
        </w:pic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70C0"/>
          <w:sz w:val="28"/>
          <w:szCs w:val="28"/>
          <w:lang w:val="en-US" w:eastAsia="ru-RU"/>
        </w:rPr>
      </w:pPr>
      <w:r>
        <w:rPr>
          <w:rFonts w:ascii="Times New Roman" w:hAnsi="Times New Roman"/>
          <w:color w:val="0070C0"/>
          <w:sz w:val="28"/>
          <w:szCs w:val="28"/>
          <w:shd w:val="clear" w:color="auto" w:fill="FFFF00"/>
        </w:rPr>
        <w:t>Рис. 11.3.</w:t>
      </w:r>
      <w:r>
        <w:rPr>
          <w:rFonts w:ascii="Times New Roman" w:hAnsi="Times New Roman"/>
          <w:color w:val="0070C0"/>
          <w:sz w:val="28"/>
          <w:szCs w:val="28"/>
        </w:rPr>
        <w:t xml:space="preserve"> Схема химической реакции 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>по Эйрингу-Эвансу-Поляни.</w:t>
      </w:r>
    </w:p>
    <w:p w:rsidR="001242A2" w:rsidRPr="001242A2" w:rsidRDefault="001242A2">
      <w:pPr>
        <w:spacing w:after="0" w:line="360" w:lineRule="auto"/>
        <w:ind w:firstLine="567"/>
        <w:jc w:val="both"/>
        <w:rPr>
          <w:lang w:val="en-US"/>
        </w:rPr>
      </w:pP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shd w:val="clear" w:color="auto" w:fill="FFFF00"/>
          <w:lang w:eastAsia="ru-RU"/>
        </w:rPr>
        <w:t>Именно активированный комплекс и является тем объектом, в котором кинетическая энергия частиц реагентов переходит сначала в потенциальную энергию комплекса, а потом – в химическую энергию новой конфигурации частиц и их кинетическую энергию движения.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Теория процесса образования и распада этого объекта получила название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теории абсолютных скоростей химической реакции.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соответствии с этой теорией рассмотренная в лекции 10 энергетическая диаграмма химической реакции является развёрткой на плоскости сечения энергетической диаграммы системы, включающей как реагенты, так и продукты реакции вдоль пути, который проходят взаимодействующие компоненты.</w:t>
      </w:r>
    </w:p>
    <w:p w:rsidR="00D3078C" w:rsidRPr="008F2A56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Простейшая диаграмма такой системы для реакции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78C" w:rsidRPr="00D3078C">
        <w:rPr>
          <w:rFonts w:ascii="Times New Roman" w:eastAsia="Times New Roman" w:hAnsi="Times New Roman"/>
          <w:sz w:val="28"/>
          <w:szCs w:val="28"/>
          <w:lang w:eastAsia="ru-RU"/>
        </w:rPr>
        <w:object w:dxaOrig="300" w:dyaOrig="220">
          <v:shape id="Object 12" o:spid="_x0000_i1029" type="#_x0000_t75" style="width:15pt;height:11.25pt;visibility:visible" o:ole="">
            <v:imagedata r:id="rId11" o:title=""/>
          </v:shape>
          <o:OLEObject Type="Embed" ProgID="Equation.3" ShapeID="Object 12" DrawAspect="Content" ObjectID="_1645880083" r:id="rId14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AB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вид (рис. 11.4.): </w:t>
      </w:r>
    </w:p>
    <w:p w:rsidR="001242A2" w:rsidRPr="001242A2" w:rsidRDefault="006747C0">
      <w:pPr>
        <w:spacing w:after="0" w:line="360" w:lineRule="auto"/>
        <w:ind w:firstLine="567"/>
        <w:jc w:val="both"/>
        <w:rPr>
          <w:lang w:val="en-US"/>
        </w:rPr>
      </w:pPr>
      <w:r w:rsidRPr="009C512B">
        <w:rPr>
          <w:noProof/>
          <w:lang w:eastAsia="ru-RU"/>
        </w:rPr>
        <w:pict>
          <v:shape id="Рисунок 15" o:spid="_x0000_i1030" type="#_x0000_t75" style="width:341.25pt;height:345pt;visibility:visible">
            <v:imagedata r:id="rId15" o:title="Рис"/>
          </v:shape>
        </w:pic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hAnsi="Times New Roman"/>
          <w:color w:val="0070C0"/>
          <w:sz w:val="28"/>
          <w:szCs w:val="28"/>
          <w:shd w:val="clear" w:color="auto" w:fill="FFFF00"/>
        </w:rPr>
        <w:t>Рис. 11.4.</w:t>
      </w:r>
      <w:r>
        <w:rPr>
          <w:rFonts w:ascii="Times New Roman" w:hAnsi="Times New Roman"/>
          <w:color w:val="0070C0"/>
          <w:sz w:val="28"/>
          <w:szCs w:val="28"/>
        </w:rPr>
        <w:t xml:space="preserve"> Энергетическая диаграмма 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реакции  </w:t>
      </w:r>
      <w:r>
        <w:rPr>
          <w:rFonts w:ascii="Times New Roman" w:eastAsia="Times New Roman" w:hAnsi="Times New Roman"/>
          <w:color w:val="0070C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/>
          <w:color w:val="0070C0"/>
          <w:sz w:val="28"/>
          <w:szCs w:val="28"/>
          <w:lang w:val="en-US" w:eastAsia="ru-RU"/>
        </w:rPr>
        <w:t>BC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  <w:r w:rsidR="00D3078C" w:rsidRPr="00D3078C"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object w:dxaOrig="300" w:dyaOrig="220">
          <v:shape id="_x0000_i1031" type="#_x0000_t75" style="width:15pt;height:11.25pt;visibility:visible" o:ole="">
            <v:imagedata r:id="rId11" o:title=""/>
          </v:shape>
          <o:OLEObject Type="Embed" ProgID="Equation.3" ShapeID="_x0000_i1031" DrawAspect="Content" ObjectID="_1645880084" r:id="rId16"/>
        </w:objec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70C0"/>
          <w:sz w:val="28"/>
          <w:szCs w:val="28"/>
          <w:lang w:val="en-US" w:eastAsia="ru-RU"/>
        </w:rPr>
        <w:t>AB</w:t>
      </w:r>
      <w:r>
        <w:rPr>
          <w:rFonts w:ascii="Times New Roman" w:eastAsia="Times New Roman" w:hAnsi="Times New Roman"/>
          <w:color w:val="0070C0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/>
          <w:color w:val="0070C0"/>
          <w:sz w:val="28"/>
          <w:szCs w:val="28"/>
          <w:lang w:val="en-US" w:eastAsia="ru-RU"/>
        </w:rPr>
        <w:t>C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Рисунок отображает энергетические профили реакции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78C" w:rsidRPr="00D3078C">
        <w:rPr>
          <w:rFonts w:ascii="Times New Roman" w:eastAsia="Times New Roman" w:hAnsi="Times New Roman"/>
          <w:sz w:val="28"/>
          <w:szCs w:val="28"/>
          <w:lang w:eastAsia="ru-RU"/>
        </w:rPr>
        <w:object w:dxaOrig="300" w:dyaOrig="220">
          <v:shape id="Object 13" o:spid="_x0000_i1032" type="#_x0000_t75" style="width:15pt;height:11.25pt;visibility:visible" o:ole="">
            <v:imagedata r:id="rId11" o:title=""/>
          </v:shape>
          <o:OLEObject Type="Embed" ProgID="Equation.3" ShapeID="Object 13" DrawAspect="Content" ObjectID="_1645880085" r:id="rId17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AB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разных значений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BC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AB</w:t>
      </w:r>
      <w:r>
        <w:rPr>
          <w:rFonts w:ascii="Times New Roman" w:hAnsi="Times New Roman"/>
          <w:sz w:val="28"/>
          <w:szCs w:val="28"/>
        </w:rPr>
        <w:t>. Каждое семейство линий (1,2,3,4,5) отражает состояния с одинаковой энергией (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…) Пунктирная линия – путь реакции.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больших расстояниях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AB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 находится в состоянии реагентов, а при больших расстояниях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BC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в состоянии продуктов.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Возможность перехода системы А…В…С в обе стороны (как в долину продуктов, так и в долину реагентов) объясняет наличие состояния равновесия, в котором одновременно идут как прямая, так и обратная реакции. 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точки зрения квантовой механики структура А…В…С является суперпозицией структур, состоящих из отдельных атомов А,В,С, из реагентов АВ,С, из продуктов реакции А,ВС. Все эти структуры равно реальны и каждая из них становится действительной при определенных способах её взаимодействия с внешней средой.  Без взаимодействия с внешней средой разделения на возможные состояния (физики называют этот процесс декогеренцией) не происходит. И именно на этом основан принцип работы квантового компьютера – самостоятельно существующая единица квантовой реальности (кубит) «живет и работает» одновременно (параллельно) сразу во всех своих возможных состояниях, т.е. во множестве физических миров. Такая трактовка квантовой механики называется многомировой интерпретацией Эверетта. 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Теория Эванса-Эйринга-Поляни описывает химическую кинетику как квантовый процесс и лежит в основе современных квантово-химических моделей. Физически скорость химической реакции согласно этой теории определяется частотой распада переходного состояния и концентрацией соответствующего активированного комплекса.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</w:rPr>
        <w:t>еория переходного состояния сопоставляет различные возможные структуры активированного комплекса, выявляет большую или меньшую их достижимость и определяет энергетически наиболее выгодный путь реакции. Особую важность имеет тот факт, что в состав переходного состояния могут включаться присутствующие в зоне реакции вещества, не входящие в стехиометрическое уравнение протекающей реакции. Реакции, протекающие по таким механизмам, называются каталитическими.</w:t>
      </w:r>
    </w:p>
    <w:p w:rsidR="00D3078C" w:rsidRDefault="00D3078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78C" w:rsidRDefault="009A093D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i/>
          <w:color w:val="00B0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B050"/>
          <w:sz w:val="28"/>
          <w:szCs w:val="28"/>
          <w:u w:val="single"/>
          <w:lang w:eastAsia="ru-RU"/>
        </w:rPr>
        <w:t>Катализ. Общие представления о катализе</w:t>
      </w:r>
    </w:p>
    <w:p w:rsidR="00D3078C" w:rsidRDefault="00D3078C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Ещё в 1835 году шведским химиком  Й.-Я. Берцелиусом был предложен красивый термин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катализ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(греч. </w:t>
      </w:r>
      <w:r>
        <w:rPr>
          <w:rFonts w:ascii="Times New Roman" w:eastAsia="Times New Roman" w:hAnsi="Times New Roman"/>
          <w:sz w:val="28"/>
          <w:szCs w:val="28"/>
          <w:lang w:val="el-GR" w:eastAsia="ru-RU"/>
        </w:rPr>
        <w:t>κατάλυσις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восходит к </w:t>
      </w:r>
      <w:r>
        <w:rPr>
          <w:rFonts w:ascii="Times New Roman" w:eastAsia="Times New Roman" w:hAnsi="Times New Roman"/>
          <w:sz w:val="28"/>
          <w:szCs w:val="28"/>
          <w:lang w:val="el-GR" w:eastAsia="ru-RU"/>
        </w:rPr>
        <w:lastRenderedPageBreak/>
        <w:t>καταλύειν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— разрушение)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для особого типа химических реакций, которые изменяют свою скорость в присутствии некоторых «посторонних веществ». </w:t>
      </w:r>
    </w:p>
    <w:p w:rsidR="001242A2" w:rsidRPr="001242A2" w:rsidRDefault="006747C0">
      <w:pPr>
        <w:spacing w:after="0" w:line="360" w:lineRule="auto"/>
        <w:ind w:firstLine="567"/>
        <w:jc w:val="both"/>
        <w:rPr>
          <w:lang w:val="en-US"/>
        </w:rPr>
      </w:pPr>
      <w:r w:rsidRPr="009C512B">
        <w:rPr>
          <w:noProof/>
          <w:lang w:eastAsia="ru-RU"/>
        </w:rPr>
        <w:pict>
          <v:shape id="Рисунок 16" o:spid="_x0000_i1033" type="#_x0000_t75" style="width:412.5pt;height:259.5pt;visibility:visible">
            <v:imagedata r:id="rId18" o:title="Рис"/>
          </v:shape>
        </w:pict>
      </w:r>
    </w:p>
    <w:p w:rsidR="00D3078C" w:rsidRPr="001242A2" w:rsidRDefault="009A093D">
      <w:pPr>
        <w:spacing w:after="0"/>
        <w:rPr>
          <w:rFonts w:ascii="Times New Roman" w:hAnsi="Times New Roman"/>
          <w:color w:val="0070C0"/>
          <w:shd w:val="clear" w:color="auto" w:fill="00FFFF"/>
        </w:rPr>
      </w:pPr>
      <w:r>
        <w:rPr>
          <w:rFonts w:ascii="Times New Roman" w:hAnsi="Times New Roman"/>
          <w:color w:val="0070C0"/>
          <w:sz w:val="28"/>
          <w:szCs w:val="28"/>
          <w:shd w:val="clear" w:color="auto" w:fill="FFFF00"/>
        </w:rPr>
        <w:t>Рис. 11.5.</w:t>
      </w:r>
      <w:r>
        <w:rPr>
          <w:rFonts w:ascii="Times New Roman" w:hAnsi="Times New Roman"/>
          <w:color w:val="0070C0"/>
          <w:sz w:val="28"/>
          <w:szCs w:val="28"/>
        </w:rPr>
        <w:t xml:space="preserve"> Йенс Якоб Берцелиус (1779 – 1848). </w:t>
      </w:r>
      <w:r>
        <w:rPr>
          <w:rFonts w:ascii="Times New Roman" w:hAnsi="Times New Roman"/>
          <w:color w:val="0070C0"/>
          <w:shd w:val="clear" w:color="auto" w:fill="00FFFF"/>
        </w:rPr>
        <w:t xml:space="preserve">См. о нём </w:t>
      </w:r>
      <w:hyperlink r:id="rId19" w:history="1">
        <w:r w:rsidR="001242A2" w:rsidRPr="003C57D4">
          <w:rPr>
            <w:rStyle w:val="a9"/>
            <w:rFonts w:ascii="Times New Roman" w:hAnsi="Times New Roman"/>
            <w:shd w:val="clear" w:color="auto" w:fill="00FFFF"/>
          </w:rPr>
          <w:t>http://alhimik.ru/great/berzelius.html</w:t>
        </w:r>
      </w:hyperlink>
    </w:p>
    <w:p w:rsidR="001242A2" w:rsidRPr="001242A2" w:rsidRDefault="001242A2">
      <w:pPr>
        <w:spacing w:after="0"/>
      </w:pP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Катализ – это явление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скорости химической реакции, вызванное особым механизмом ее протекания и обусловленное присутствием в зоне реакции катализаторов.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Важно заметить, что при катализе происходит именно изменение скорости. Выдающийся отечественный химик-каталитик Г.К.Боресков  разъяснил это так: «Если при этом скорость реакции становится больше, чем в отсутствие катализатора, то катализ называется положительным (его нередко отождествляют с общим понятием катализа). Возможен и обратный случай, когда происходит отрицательный катализ: в присутствии катализатора исключается один из возможных путей реакции и остаются лишь более медленные, в результате чего реакция замедляется или даже практически полностью подавляется».</w:t>
      </w:r>
    </w:p>
    <w:p w:rsidR="001242A2" w:rsidRPr="001242A2" w:rsidRDefault="001242A2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2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</w:t>
      </w:r>
      <w:r w:rsidR="006747C0" w:rsidRPr="006747C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7" o:spid="_x0000_i1034" type="#_x0000_t75" style="width:261.75pt;height:314.25pt;visibility:visible">
            <v:imagedata r:id="rId20" o:title="Рис"/>
          </v:shape>
        </w:pict>
      </w:r>
    </w:p>
    <w:p w:rsidR="00D3078C" w:rsidRPr="001242A2" w:rsidRDefault="009A093D">
      <w:pPr>
        <w:spacing w:after="0"/>
        <w:rPr>
          <w:rFonts w:ascii="Times New Roman" w:hAnsi="Times New Roman"/>
          <w:color w:val="0070C0"/>
          <w:shd w:val="clear" w:color="auto" w:fill="00FFFF"/>
        </w:rPr>
      </w:pPr>
      <w:r>
        <w:rPr>
          <w:rFonts w:ascii="Times New Roman" w:hAnsi="Times New Roman"/>
          <w:color w:val="0070C0"/>
          <w:sz w:val="28"/>
          <w:szCs w:val="28"/>
          <w:shd w:val="clear" w:color="auto" w:fill="FFFF00"/>
        </w:rPr>
        <w:t>Рис. 11.6.</w:t>
      </w:r>
      <w:r>
        <w:rPr>
          <w:rFonts w:ascii="Times New Roman" w:hAnsi="Times New Roman"/>
          <w:color w:val="0070C0"/>
          <w:sz w:val="28"/>
          <w:szCs w:val="28"/>
        </w:rPr>
        <w:t xml:space="preserve"> Георгий Константинович Боресков (1907 – 1984) </w:t>
      </w:r>
      <w:r>
        <w:rPr>
          <w:rFonts w:ascii="Times New Roman" w:hAnsi="Times New Roman"/>
          <w:color w:val="0070C0"/>
          <w:shd w:val="clear" w:color="auto" w:fill="00FFFF"/>
        </w:rPr>
        <w:t>См. о нём</w:t>
      </w:r>
      <w:r>
        <w:rPr>
          <w:shd w:val="clear" w:color="auto" w:fill="00FFFF"/>
        </w:rPr>
        <w:t xml:space="preserve"> </w:t>
      </w:r>
      <w:hyperlink r:id="rId21" w:history="1">
        <w:r w:rsidR="001242A2" w:rsidRPr="003C57D4">
          <w:rPr>
            <w:rStyle w:val="a9"/>
            <w:rFonts w:ascii="Times New Roman" w:hAnsi="Times New Roman"/>
            <w:shd w:val="clear" w:color="auto" w:fill="00FFFF"/>
          </w:rPr>
          <w:t>http://bsk.nios.ru/content/boreskov-georgiy-konstantinovich</w:t>
        </w:r>
      </w:hyperlink>
    </w:p>
    <w:p w:rsidR="001242A2" w:rsidRPr="001242A2" w:rsidRDefault="001242A2">
      <w:pPr>
        <w:spacing w:after="0"/>
      </w:pPr>
    </w:p>
    <w:p w:rsidR="00D3078C" w:rsidRDefault="009A093D" w:rsidP="001242A2">
      <w:pPr>
        <w:spacing w:after="0"/>
        <w:ind w:firstLine="426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Для описания замедления химических процессов используют термин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ингибирование.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i/>
          <w:iCs/>
          <w:sz w:val="28"/>
          <w:szCs w:val="28"/>
          <w:shd w:val="clear" w:color="auto" w:fill="FFFF00"/>
          <w:lang w:eastAsia="ru-RU"/>
        </w:rPr>
        <w:t>Катализаторы – это химические агенты и содержащие их материалы, изменяющие скорость протекания химических реакций за счет включения в периодически повторяющийся цикл химических превращений, приводящих к возникновению продуктов реакции и восстановлению активного состояния катализатора.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словами о «периодически повторяющемся цикле» стоят огромные числа – некоторые катализаторы работают в промышленных условиях годы и десятилетия, успевая за это время «прокрутиться» примерно в 10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циклах!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Специфика катализа, по мнению Г.К.Борескова, состоит в том, что катализатор в процессе своего функционирования обратимо входит в состав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активированного комплекса.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выходе из комплекса катализатор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восстанавливает свое активное состояние, а оставшаяся часть комплекса превращается в продукты реакции. </w:t>
      </w:r>
    </w:p>
    <w:p w:rsidR="00D3078C" w:rsidRDefault="009A093D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точки зрения теории активированного комплекса введение в систему катализатора изменяет структуру энергетической карты реакции и высоту точки «х» (рис. 11.4.). Положительный катализ – это понижение высоты потенциального барьера между долиной реагентов и долиной продуктов, а отрицательный – это повышение высоты барьера.</w:t>
      </w:r>
    </w:p>
    <w:p w:rsidR="00D3078C" w:rsidRDefault="009A093D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первом случае для перехода системы в состояние продуктов частицам в долине реагентов требуется меньший избыток энергии и, следовательно, доля таких частиц возрастает. С этой точки зрения смысл термина катализ по Берцелиусу -  «разрушение» - означает разрушение потенциального барьера между долинами реагентов и продуктов.</w:t>
      </w:r>
    </w:p>
    <w:p w:rsidR="00D3078C" w:rsidRDefault="009A093D">
      <w:pPr>
        <w:widowControl w:val="0"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втором случае наблюдается ингибирование – замедление скорости реакции в связи с уменьшением доли реагентов, способных преодолеть потенциальный барьер.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Описанные явления отражаются на энергетической диаграмме реакции следующим образом (рис. 11.7.):</w:t>
      </w:r>
    </w:p>
    <w:p w:rsidR="00856C2E" w:rsidRPr="00856C2E" w:rsidRDefault="00856C2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 </w:t>
      </w:r>
      <w:r w:rsidR="006747C0" w:rsidRPr="006747C0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Рисунок 18" o:spid="_x0000_i1035" type="#_x0000_t75" style="width:268.5pt;height:255pt;visibility:visible">
            <v:imagedata r:id="rId22" o:title="Рис"/>
          </v:shape>
        </w:pic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hAnsi="Times New Roman"/>
          <w:color w:val="0070C0"/>
          <w:sz w:val="28"/>
          <w:szCs w:val="28"/>
          <w:shd w:val="clear" w:color="auto" w:fill="FFFF00"/>
        </w:rPr>
        <w:t>Рис. 11.7.</w:t>
      </w:r>
      <w:r>
        <w:rPr>
          <w:rFonts w:ascii="Times New Roman" w:hAnsi="Times New Roman"/>
          <w:color w:val="0070C0"/>
          <w:sz w:val="28"/>
          <w:szCs w:val="28"/>
        </w:rPr>
        <w:t xml:space="preserve">  Энергетическая диаграмма катализа.</w:t>
      </w:r>
    </w:p>
    <w:p w:rsidR="00D3078C" w:rsidRDefault="009A093D">
      <w:pPr>
        <w:widowControl w:val="0"/>
        <w:autoSpaceDE w:val="0"/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На диаграмме появляются новые пики Е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акт1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Е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акт2,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соответствующие активированным комплексам 1 и 2 (в общем случае их может быть несколько), которые образуются из реагентов и катализатора. 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данным определением катализа можно написать обобщенное уравнение химического процесса с участием катализатора К:</w:t>
      </w:r>
    </w:p>
    <w:p w:rsidR="00D3078C" w:rsidRDefault="009A093D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+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К </w:t>
      </w:r>
      <w:r w:rsidR="00D3078C" w:rsidRPr="00D3078C">
        <w:rPr>
          <w:rFonts w:ascii="Times New Roman" w:eastAsia="Times New Roman" w:hAnsi="Times New Roman"/>
          <w:sz w:val="28"/>
          <w:szCs w:val="28"/>
          <w:lang w:eastAsia="ru-RU"/>
        </w:rPr>
        <w:object w:dxaOrig="300" w:dyaOrig="220">
          <v:shape id="Object 4" o:spid="_x0000_i1036" type="#_x0000_t75" style="width:15pt;height:11.25pt;visibility:visible" o:ole="">
            <v:imagedata r:id="rId23" o:title=""/>
          </v:shape>
          <o:OLEObject Type="Embed" ProgID="Equation.3" ShapeID="Object 4" DrawAspect="Content" ObjectID="_1645880086" r:id="rId24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 +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(или 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+ А) </w:t>
      </w:r>
      <w:r w:rsidR="00D3078C" w:rsidRPr="00D3078C">
        <w:rPr>
          <w:rFonts w:ascii="Times New Roman" w:eastAsia="Times New Roman" w:hAnsi="Times New Roman"/>
          <w:sz w:val="28"/>
          <w:szCs w:val="28"/>
          <w:lang w:eastAsia="ru-RU"/>
        </w:rPr>
        <w:object w:dxaOrig="300" w:dyaOrig="220">
          <v:shape id="Object 5" o:spid="_x0000_i1037" type="#_x0000_t75" style="width:15pt;height:11.25pt;visibility:visible" o:ole="">
            <v:imagedata r:id="rId25" o:title=""/>
          </v:shape>
          <o:OLEObject Type="Embed" ProgID="Equation.3" ShapeID="Object 5" DrawAspect="Content" ObjectID="_1645880087" r:id="rId26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АКВ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078C" w:rsidRPr="00D3078C">
        <w:rPr>
          <w:rFonts w:ascii="Times New Roman" w:eastAsia="Times New Roman" w:hAnsi="Times New Roman"/>
          <w:sz w:val="28"/>
          <w:szCs w:val="28"/>
          <w:lang w:eastAsia="ru-RU"/>
        </w:rPr>
        <w:object w:dxaOrig="300" w:dyaOrig="220">
          <v:shape id="Object 6" o:spid="_x0000_i1038" type="#_x0000_t75" style="width:15pt;height:11.25pt;visibility:visible" o:ole="">
            <v:imagedata r:id="rId25" o:title=""/>
          </v:shape>
          <o:OLEObject Type="Embed" ProgID="Equation.3" ShapeID="Object 6" DrawAspect="Content" ObjectID="_1645880088" r:id="rId27"/>
        </w:objec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АВ +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К + Δ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r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 этого уравнения видно, что катализатор принимает активное участие в химическом процессе, входит в состав активированного комплекса и определяет конкретный путь реакции.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уравнением Аррениуса изменение энергии активации очень сильно влияет на константу скорости реакции.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Поскольку, как мы видим, и Е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АК1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&lt; Е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 Е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АК2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&lt; Е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то общая скорость нашего последовательного процесса будет определяться его самой медленной ступенью – лимитирующей стадией с энергией активации  Е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АК1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увеличение константы скорости каталитического процесса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процессу без катализатора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составлять:</w:t>
      </w:r>
    </w:p>
    <w:p w:rsidR="00D3078C" w:rsidRDefault="00D3078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78C" w:rsidRDefault="00D3078C">
      <w:pPr>
        <w:spacing w:after="0" w:line="360" w:lineRule="auto"/>
        <w:ind w:firstLine="567"/>
        <w:jc w:val="both"/>
      </w:pPr>
      <w:r w:rsidRPr="00D3078C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object w:dxaOrig="2560" w:dyaOrig="680">
          <v:shape id="_x0000_i1039" type="#_x0000_t75" style="width:165.75pt;height:45pt;visibility:visible" o:ole="">
            <v:imagedata r:id="rId28" o:title=""/>
          </v:shape>
          <o:OLEObject Type="Embed" ProgID="Equation.3" ShapeID="_x0000_i1039" DrawAspect="Content" ObjectID="_1645880089" r:id="rId29"/>
        </w:object>
      </w:r>
      <w:r w:rsidR="009A093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 w:rsidR="009A093D">
        <w:rPr>
          <w:rFonts w:ascii="Times New Roman" w:eastAsia="Times New Roman" w:hAnsi="Times New Roman"/>
          <w:sz w:val="28"/>
          <w:szCs w:val="28"/>
          <w:lang w:eastAsia="ru-RU"/>
        </w:rPr>
        <w:t xml:space="preserve">  =  </w:t>
      </w:r>
      <w:r w:rsidR="009A093D">
        <w:rPr>
          <w:rFonts w:ascii="Times New Roman" w:eastAsia="Times New Roman" w:hAnsi="Times New Roman"/>
          <w:sz w:val="28"/>
          <w:szCs w:val="28"/>
          <w:lang w:val="en-US" w:eastAsia="ru-RU"/>
        </w:rPr>
        <w:t>exp</w:t>
      </w:r>
      <w:r w:rsidR="009A093D">
        <w:rPr>
          <w:rFonts w:ascii="Times New Roman" w:eastAsia="Times New Roman" w:hAnsi="Times New Roman"/>
          <w:sz w:val="28"/>
          <w:szCs w:val="28"/>
          <w:lang w:eastAsia="ru-RU"/>
        </w:rPr>
        <w:t>[(</w:t>
      </w:r>
      <w:r w:rsidR="009A093D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9A093D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A</w:t>
      </w:r>
      <w:r w:rsidR="009A093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A093D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9A093D"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AK</w:t>
      </w:r>
      <w:r w:rsidR="009A093D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="009A093D">
        <w:rPr>
          <w:rFonts w:ascii="Times New Roman" w:eastAsia="Times New Roman" w:hAnsi="Times New Roman"/>
          <w:sz w:val="28"/>
          <w:szCs w:val="28"/>
          <w:lang w:eastAsia="ru-RU"/>
        </w:rPr>
        <w:t>)/</w:t>
      </w:r>
      <w:r w:rsidR="009A093D">
        <w:rPr>
          <w:rFonts w:ascii="Times New Roman" w:eastAsia="Times New Roman" w:hAnsi="Times New Roman"/>
          <w:sz w:val="28"/>
          <w:szCs w:val="28"/>
          <w:lang w:val="en-US" w:eastAsia="ru-RU"/>
        </w:rPr>
        <w:t>RT</w:t>
      </w:r>
      <w:r w:rsidR="009A093D">
        <w:rPr>
          <w:rFonts w:ascii="Times New Roman" w:eastAsia="Times New Roman" w:hAnsi="Times New Roman"/>
          <w:sz w:val="28"/>
          <w:szCs w:val="28"/>
          <w:lang w:eastAsia="ru-RU"/>
        </w:rPr>
        <w:t>]</w:t>
      </w:r>
    </w:p>
    <w:p w:rsidR="00D3078C" w:rsidRDefault="009A093D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Эта величина –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кат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часто принимается мерой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каталитической активности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катализатора.</w:t>
      </w:r>
    </w:p>
    <w:p w:rsidR="00D3078C" w:rsidRDefault="009A093D">
      <w:pPr>
        <w:spacing w:after="0" w:line="360" w:lineRule="auto"/>
        <w:jc w:val="center"/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Виды катализа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часто выделяют следующие виды катализа: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кислотно-основной катализ, окислительно-восстановительный катализ и автокатализ.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Кислотно-основной катализ связан с участием в элементарном акте ионов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OH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Окислительно-восстановительный катализ связан с переносом электронов в элементарном акте.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Автокатализ – это такой механизм протекания реакции, при котором катализатором является один из продуктов реакции.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Особую важность имеет ферментативный катализ – инструмент регулирования биохимических реакций в живых организмах.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 рассмотрели кинетические закономерности для процессов в гомогенных средах. При рассмотрении гетерогенных процессов возникают особенности, которые необходимо учитывать при расчётах скоростей в системах, содержащих поверхность раздела фаз.  </w:t>
      </w:r>
    </w:p>
    <w:p w:rsidR="00D3078C" w:rsidRDefault="009A093D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i/>
          <w:color w:val="00B0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B050"/>
          <w:sz w:val="28"/>
          <w:szCs w:val="28"/>
          <w:u w:val="single"/>
          <w:lang w:eastAsia="ru-RU"/>
        </w:rPr>
        <w:t>Особенности кинетики гетерогенных процессов.</w:t>
      </w:r>
    </w:p>
    <w:p w:rsidR="00D3078C" w:rsidRDefault="00D3078C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Существенное значение в описании гетерогенных химических процессов играет тот факт, что химические превращения веществ происходят на поверхности раздела фаз, а именно: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Газ-жидкость.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Процессы  в жидких пленках и на поверхности соприкосновения жидкостей и газов. Например, поглощение атмосферного углекислого газа океанами, получение серной кислоты из газообразного серного ангидрида и жидкой воды, обеззараживание воды при хлорировании, и др.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Газ-твердое.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Например, окисление металлов на воздухе, горение угля, восстановление оксидов металлов водородом и.др.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Жидкость-твердое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Процессы растворения твердых веществ в жидкостях. Например, растворение оксидов щелочных металлов в воде или кислотах, выщелачивание металлов из руд и др.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Жидкость-жидкость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Процессы органического синтеза, а также электролиза расплавов с получением металлов. Например, нитрование бензола, электролитическое получение алюминия и др.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д)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Твердое-твердое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Процессы метаморфизма горных пород, а также некоторые высокотемпературные процессы, например, горение пороха, термического синтеза керамики и огнеупоров и др. 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связи с тем, что в гетерогенных процессах существенными параметрами являются и  поверхность соприкосновения фаз, и физический объём зоны реакции, в описании кинетики возникают два понятия –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скорость процесса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интенсивность процесса.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shd w:val="clear" w:color="auto" w:fill="FFFF00"/>
          <w:lang w:eastAsia="ru-RU"/>
        </w:rPr>
        <w:t>Скорость гетерогенного процесса определяется как изменение количества молей вещества в ходе химической реакции, отнесенное к поверхности раздела фаз.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 соответствует общему определению скорости химической реакции.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shd w:val="clear" w:color="auto" w:fill="FFFF00"/>
          <w:lang w:eastAsia="ru-RU"/>
        </w:rPr>
        <w:t>Интенсивность гетерогенного процесса определяется как  изменение количества молей вещества в ходе химической реакции, отнесенное к объёму реакционной смеси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Интенсивность пропорциональна скорости химической реакции и 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удельной поверхности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реагирующих фаз. 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shd w:val="clear" w:color="auto" w:fill="FFFF00"/>
          <w:lang w:eastAsia="ru-RU"/>
        </w:rPr>
        <w:t>Удельная поверхность – это поверхность раздела фаз в единице объёма реакционной смеси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Связь этих понятий хорошо видна из следующего примера. Рассмотрим реакцию: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Pb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NO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2(кр)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+ 2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(кр)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Pb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2(кр)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+ 2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KNO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3(кр)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Поверхность соприкосновения фаз нитрата свинца и иодида калия определяется дисперсностью (измельчением) кристаллов обеих солей. При одном и том же количестве смеси реагентов площадь соприкосновения кристаллов будет тем больше, чем они мельче. И интенсивность реакции (при одной и той же скорости!) будет возрастать при измельчении реакционной смеси.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Ещё один пример. Монолитный никель – весьма стойкий к окислению в атмосферных условиях металл. Но тонкодисперсный порошок никеля пирофорен – он самовозгорается на воздухе </w:t>
      </w:r>
      <w:r>
        <w:rPr>
          <w:rFonts w:ascii="Times New Roman" w:eastAsia="Times New Roman" w:hAnsi="Times New Roman"/>
          <w:sz w:val="16"/>
          <w:szCs w:val="16"/>
          <w:shd w:val="clear" w:color="auto" w:fill="C0C0C0"/>
          <w:lang w:eastAsia="ru-RU"/>
        </w:rPr>
        <w:t xml:space="preserve">(см. демонстрацию </w:t>
      </w:r>
      <w:hyperlink r:id="rId30" w:history="1">
        <w:r>
          <w:rPr>
            <w:rStyle w:val="a9"/>
            <w:rFonts w:ascii="Times New Roman" w:eastAsia="Times New Roman" w:hAnsi="Times New Roman"/>
            <w:sz w:val="16"/>
            <w:szCs w:val="16"/>
            <w:shd w:val="clear" w:color="auto" w:fill="C0C0C0"/>
            <w:lang w:eastAsia="ru-RU"/>
          </w:rPr>
          <w:t>http://www.himikatus.ru/art/exp/samovosplamenenie-ni.php</w:t>
        </w:r>
      </w:hyperlink>
      <w:r>
        <w:rPr>
          <w:rFonts w:ascii="Times New Roman" w:eastAsia="Times New Roman" w:hAnsi="Times New Roman"/>
          <w:sz w:val="16"/>
          <w:szCs w:val="16"/>
          <w:shd w:val="clear" w:color="auto" w:fill="C0C0C0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Вот почему на практике именно интенсивность гетерогенных процессов является характеристикой их эффективности. </w:t>
      </w:r>
    </w:p>
    <w:p w:rsidR="00D3078C" w:rsidRDefault="009A093D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i/>
          <w:color w:val="00B0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B050"/>
          <w:sz w:val="28"/>
          <w:szCs w:val="28"/>
          <w:u w:val="single"/>
          <w:lang w:eastAsia="ru-RU"/>
        </w:rPr>
        <w:lastRenderedPageBreak/>
        <w:t>Стадии гетерогенного процесса. Лимитирующая стадия.</w:t>
      </w:r>
    </w:p>
    <w:p w:rsidR="00D3078C" w:rsidRDefault="00D3078C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мы говорили о некоторых механизмах протекания химических реакций. И среди них – о последовательном механизме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D</w:t>
      </w:r>
      <w:r w:rsidR="00D3078C" w:rsidRPr="00D307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object w:dxaOrig="300" w:dyaOrig="220">
          <v:shape id="Object 8" o:spid="_x0000_i1040" type="#_x0000_t75" style="width:15pt;height:11.25pt;visibility:visible" o:ole="">
            <v:imagedata r:id="rId31" o:title=""/>
          </v:shape>
          <o:OLEObject Type="Embed" ProgID="Equation.3" ShapeID="Object 8" DrawAspect="Content" ObjectID="_1645880090" r:id="rId32"/>
        </w:objec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3078C" w:rsidRPr="00D307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object w:dxaOrig="300" w:dyaOrig="220">
          <v:shape id="Object 9" o:spid="_x0000_i1041" type="#_x0000_t75" style="width:15pt;height:11.25pt;visibility:visible" o:ole="">
            <v:imagedata r:id="rId33" o:title=""/>
          </v:shape>
          <o:OLEObject Type="Embed" ProgID="Equation.3" ShapeID="Object 9" DrawAspect="Content" ObjectID="_1645880091" r:id="rId34"/>
        </w:objec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R</w:t>
      </w:r>
      <w:r w:rsidR="00D3078C" w:rsidRPr="00D307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object w:dxaOrig="300" w:dyaOrig="220">
          <v:shape id="Object 10" o:spid="_x0000_i1042" type="#_x0000_t75" style="width:15pt;height:11.25pt;visibility:visible" o:ole="">
            <v:imagedata r:id="rId33" o:title=""/>
          </v:shape>
          <o:OLEObject Type="Embed" ProgID="Equation.3" ShapeID="Object 10" DrawAspect="Content" ObjectID="_1645880092" r:id="rId35"/>
        </w:objec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химической кинетике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элементов последовательного механизма выступали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частицы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атомы, молекулы, ионы. Но последовательный механизм может описывать и совокупность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процессов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протекающих в системах. В этом случае элементы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– это самостоятельные процессы, являющиеся причинами и следствиями друг друга.</w:t>
      </w:r>
      <w:r>
        <w:rPr>
          <w:rFonts w:ascii="Times New Roman" w:eastAsia="Times New Roman" w:hAnsi="Times New Roman"/>
          <w:color w:val="F79646"/>
          <w:sz w:val="28"/>
          <w:szCs w:val="28"/>
          <w:lang w:eastAsia="ru-RU"/>
        </w:rPr>
        <w:t xml:space="preserve">   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Гетерогенные процессы (а среди них такие важные, как окисление и восстановление металлов, т.е. процессы коррозии и металлургических технологий, горение твердых и жидких топлив, т.е. теплоэнергетика и ракетные двигатели, и мн. др.) как раз и являются примерами такого типа комплексных процессов.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Характерной особенностью последовательных процессов является то, что общая скорость процесса определяется скоростью самой медленной стадии. Такая стадия называется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лимитирующей стадией.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color w:val="FF0000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Рассмотрим такой пример «из жизни» – выход из подземного вестибюля метро в город включает ряд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последовательных стадий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среди которых есть и стадия подъема по эскалатору. Если она имеет «пропускную способность» (скорость), скажем, 2 человека в секунду, то ни прибытие на платформу поездов, ежеминутно доставляющих на станцию 400 человек, ни открытие «запасных выходов» из наземного вестибюля на улицу, не могут обеспечить выход в город более 2 человек в секунду.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увеличения общей скорости последовательных процессов необходимо увеличивать скорость их лимитирующей стадии.   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Очевидно, что в числе последовательных стадий процесса могут быть не только стадии химических превращений. Именно это и наблюдается в гетерогенных процессах.</w:t>
      </w:r>
    </w:p>
    <w:p w:rsidR="00D3078C" w:rsidRDefault="009A093D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i/>
          <w:color w:val="00B0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B050"/>
          <w:sz w:val="28"/>
          <w:szCs w:val="28"/>
          <w:u w:val="single"/>
          <w:lang w:eastAsia="ru-RU"/>
        </w:rPr>
        <w:t xml:space="preserve">Понятие о диффузии и адсорбции. </w:t>
      </w:r>
    </w:p>
    <w:p w:rsidR="00D3078C" w:rsidRDefault="00D3078C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Первой стадией гетерогенного химического процесса (в наших обозначениях стадия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всегда является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диффузия.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i/>
          <w:sz w:val="28"/>
          <w:szCs w:val="28"/>
          <w:shd w:val="clear" w:color="auto" w:fill="FFFF00"/>
          <w:lang w:eastAsia="ru-RU"/>
        </w:rPr>
        <w:t>Диффузия – это самопроизвольный процесс перемещения частиц данного вещества из области более высокой концентрации в область более низкой концентрации за счет их хаотического движения.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диффузии является неизбежным следствием действия Второго закона термодинамики, поскольку понижение концентрации приводит к росту энтропии. </w:t>
      </w:r>
      <w:r>
        <w:rPr>
          <w:rFonts w:ascii="Times New Roman" w:eastAsia="Times New Roman" w:hAnsi="Times New Roman"/>
          <w:sz w:val="16"/>
          <w:szCs w:val="16"/>
          <w:shd w:val="clear" w:color="auto" w:fill="C0C0C0"/>
          <w:lang w:eastAsia="ru-RU"/>
        </w:rPr>
        <w:t xml:space="preserve">(см. демонстрацию  </w:t>
      </w:r>
      <w:hyperlink r:id="rId36" w:history="1">
        <w:r>
          <w:rPr>
            <w:rStyle w:val="a9"/>
            <w:rFonts w:ascii="Times New Roman" w:eastAsia="Times New Roman" w:hAnsi="Times New Roman"/>
            <w:sz w:val="16"/>
            <w:szCs w:val="16"/>
            <w:shd w:val="clear" w:color="auto" w:fill="C0C0C0"/>
            <w:lang w:eastAsia="ru-RU"/>
          </w:rPr>
          <w:t>http://www.himikatus.ru/art/nvideo_neorg/diffuziyap.php</w:t>
        </w:r>
      </w:hyperlink>
      <w:r>
        <w:rPr>
          <w:rFonts w:ascii="Times New Roman" w:eastAsia="Times New Roman" w:hAnsi="Times New Roman"/>
          <w:sz w:val="16"/>
          <w:szCs w:val="16"/>
          <w:shd w:val="clear" w:color="auto" w:fill="C0C0C0"/>
          <w:lang w:eastAsia="ru-RU"/>
        </w:rPr>
        <w:t xml:space="preserve"> ).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стадией гетерогенного процесса (в наших обозначениях стадия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является процесс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сорбции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(поглощения).</w:t>
      </w:r>
    </w:p>
    <w:p w:rsidR="00D3078C" w:rsidRDefault="009A093D">
      <w:pPr>
        <w:keepNext/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поглощение происходит в объёме вещества, то оно называется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абсорбцией,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если на поверхности, то 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адсорбцией.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078C" w:rsidRDefault="009A093D">
      <w:pPr>
        <w:keepNext/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i/>
          <w:iCs/>
          <w:sz w:val="28"/>
          <w:szCs w:val="28"/>
          <w:shd w:val="clear" w:color="auto" w:fill="FFFF00"/>
          <w:lang w:eastAsia="ru-RU"/>
        </w:rPr>
        <w:t>Адсорбция – явление концентрирования вещества на поверхности раздела фаз в системах «газ-твердое»  и «жидкость-твердое».</w:t>
      </w:r>
    </w:p>
    <w:p w:rsidR="00D3078C" w:rsidRDefault="009A093D">
      <w:pPr>
        <w:keepNext/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Адсорбирующееся вещество называется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адсорбатом,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фаза, на поверхности которой происходит адсорбция –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адсорбентом.</w:t>
      </w:r>
    </w:p>
    <w:p w:rsidR="00D3078C" w:rsidRDefault="009A093D">
      <w:pPr>
        <w:keepNext/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iCs/>
          <w:lang w:eastAsia="ru-RU"/>
        </w:rPr>
        <w:t xml:space="preserve">Примером распространённого адсорбента является активированный уголь. </w:t>
      </w:r>
      <w:r>
        <w:rPr>
          <w:rFonts w:ascii="Times New Roman" w:eastAsia="Times New Roman" w:hAnsi="Times New Roman"/>
          <w:iCs/>
          <w:sz w:val="16"/>
          <w:szCs w:val="16"/>
          <w:shd w:val="clear" w:color="auto" w:fill="C0C0C0"/>
          <w:lang w:eastAsia="ru-RU"/>
        </w:rPr>
        <w:t xml:space="preserve">(см. демонстрацию </w:t>
      </w:r>
      <w:hyperlink r:id="rId37" w:history="1">
        <w:r>
          <w:rPr>
            <w:rStyle w:val="a9"/>
            <w:rFonts w:ascii="Times New Roman" w:eastAsia="Times New Roman" w:hAnsi="Times New Roman"/>
            <w:iCs/>
            <w:sz w:val="16"/>
            <w:szCs w:val="16"/>
            <w:shd w:val="clear" w:color="auto" w:fill="C0C0C0"/>
            <w:lang w:eastAsia="ru-RU"/>
          </w:rPr>
          <w:t>http://www.himikatus.ru/art/nvideo_neorg/adsorbcion.php</w:t>
        </w:r>
      </w:hyperlink>
      <w:r>
        <w:rPr>
          <w:rFonts w:ascii="Times New Roman" w:eastAsia="Times New Roman" w:hAnsi="Times New Roman"/>
          <w:iCs/>
          <w:sz w:val="16"/>
          <w:szCs w:val="16"/>
          <w:shd w:val="clear" w:color="auto" w:fill="C0C0C0"/>
          <w:lang w:eastAsia="ru-RU"/>
        </w:rPr>
        <w:t>)</w:t>
      </w:r>
      <w:r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</w:p>
    <w:p w:rsidR="00D3078C" w:rsidRDefault="009A093D">
      <w:pPr>
        <w:keepNext/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 удаления вещества с поверхности раздела, обратный адсорбции, называется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десорбцией.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точки зрения термодинамики поверхность раздела фаз обладает избыточной энергией Гиббса, а с точки зрения силового описания взаимодействия является источником сил химического взаимодействия и сил Ван-Дер-Ваальса. 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том случае, когда адсорбат химически взаимодействует с адсорбентом, говорят о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хемосорбции,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при взаимодействии с помощью сил Ван-Дер-Ваальса – о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физической адсорбции.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Рассмотрим гетерогенный химический процесс: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тв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+ В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газ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= АВ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газ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Он состоит из следующих последовательных стадий: </w:t>
      </w:r>
    </w:p>
    <w:p w:rsidR="00D3078C" w:rsidRDefault="009A093D">
      <w:pPr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b/>
          <w:bCs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Внешняя диффузия – диффузия компонента В из глубины газового потока к твердой поверхности А.</w:t>
      </w:r>
    </w:p>
    <w:p w:rsidR="00D3078C" w:rsidRDefault="009A093D">
      <w:pPr>
        <w:spacing w:after="0" w:line="360" w:lineRule="auto"/>
        <w:ind w:left="567"/>
        <w:jc w:val="both"/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газ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поток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→ (В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газ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поверхность</w:t>
      </w:r>
    </w:p>
    <w:p w:rsidR="00D3078C" w:rsidRDefault="009A093D">
      <w:pPr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Адсоррбция компонента В на поверхности:</w:t>
      </w:r>
    </w:p>
    <w:p w:rsidR="00D3078C" w:rsidRDefault="009A093D">
      <w:pPr>
        <w:spacing w:after="0" w:line="360" w:lineRule="auto"/>
        <w:ind w:left="567"/>
        <w:jc w:val="both"/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газ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→ В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ад</w:t>
      </w:r>
    </w:p>
    <w:p w:rsidR="00D3078C" w:rsidRDefault="009A093D">
      <w:pPr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eastAsia="Times New Roman" w:hAnsi="Times New Roman"/>
          <w:b/>
          <w:iCs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Поверхностная реакция: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 + В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ад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→ (АВ)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ад</w:t>
      </w:r>
    </w:p>
    <w:p w:rsidR="00D3078C" w:rsidRDefault="009A093D">
      <w:pPr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eastAsia="Times New Roman" w:hAnsi="Times New Roman"/>
          <w:b/>
          <w:i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Десорбция продукта реакции:</w:t>
      </w:r>
    </w:p>
    <w:p w:rsidR="00D3078C" w:rsidRDefault="009A093D">
      <w:pPr>
        <w:spacing w:after="0" w:line="360" w:lineRule="auto"/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(АВ)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ад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→(АВ)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газ</w:t>
      </w:r>
    </w:p>
    <w:p w:rsidR="00D3078C" w:rsidRDefault="009A093D">
      <w:pPr>
        <w:numPr>
          <w:ilvl w:val="0"/>
          <w:numId w:val="1"/>
        </w:numPr>
        <w:spacing w:after="0" w:line="360" w:lineRule="auto"/>
      </w:pPr>
      <w:r>
        <w:rPr>
          <w:rFonts w:ascii="Times New Roman" w:eastAsia="Times New Roman" w:hAnsi="Times New Roman"/>
          <w:b/>
          <w:iCs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b/>
          <w:iCs/>
          <w:sz w:val="28"/>
          <w:szCs w:val="28"/>
          <w:vertAlign w:val="subscript"/>
          <w:lang w:val="en-US" w:eastAsia="ru-RU"/>
        </w:rPr>
        <w:t>2</w:t>
      </w:r>
      <w:r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Обратная внешняя диффузия</w:t>
      </w:r>
    </w:p>
    <w:p w:rsidR="00D3078C" w:rsidRDefault="009A093D">
      <w:pPr>
        <w:spacing w:after="0" w:line="360" w:lineRule="auto"/>
        <w:ind w:left="567"/>
        <w:jc w:val="both"/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(АВ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газ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поверхность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→ (АВ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газ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Cs/>
          <w:sz w:val="28"/>
          <w:szCs w:val="28"/>
          <w:vertAlign w:val="subscript"/>
          <w:lang w:eastAsia="ru-RU"/>
        </w:rPr>
        <w:t>поток</w:t>
      </w:r>
    </w:p>
    <w:p w:rsidR="00D3078C" w:rsidRPr="00E46A8D" w:rsidRDefault="009A093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сказанное подтверждается экспериментально, что видно из графика зависимости логарифма скорости типичного гетерогенного процесса </w:t>
      </w:r>
      <w:r>
        <w:rPr>
          <w:rFonts w:ascii="Times New Roman" w:hAnsi="Times New Roman"/>
          <w:sz w:val="28"/>
          <w:szCs w:val="28"/>
          <w:lang w:val="en-US"/>
        </w:rPr>
        <w:t>ln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 от 1/Т. На рис. 11.8. приведена зависимость скорости гетерогенного процесса от обратной температуры.</w:t>
      </w:r>
    </w:p>
    <w:p w:rsidR="00856C2E" w:rsidRPr="00856C2E" w:rsidRDefault="00E46A8D">
      <w:pPr>
        <w:spacing w:after="0" w:line="360" w:lineRule="auto"/>
        <w:ind w:firstLine="567"/>
        <w:jc w:val="both"/>
        <w:rPr>
          <w:lang w:val="en-US"/>
        </w:rPr>
      </w:pPr>
      <w:r>
        <w:t xml:space="preserve">                        </w:t>
      </w:r>
      <w:r w:rsidR="006747C0" w:rsidRPr="009C512B">
        <w:rPr>
          <w:noProof/>
          <w:lang w:eastAsia="ru-RU"/>
        </w:rPr>
        <w:pict>
          <v:shape id="Рисунок 21" o:spid="_x0000_i1043" type="#_x0000_t75" style="width:213.75pt;height:181.5pt;visibility:visible">
            <v:imagedata r:id="rId38" o:title="Рис"/>
          </v:shape>
        </w:pic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hAnsi="Times New Roman"/>
          <w:color w:val="0070C0"/>
          <w:sz w:val="28"/>
          <w:szCs w:val="28"/>
          <w:shd w:val="clear" w:color="auto" w:fill="FFFF00"/>
        </w:rPr>
        <w:lastRenderedPageBreak/>
        <w:t>Рис. 11.8.</w:t>
      </w:r>
      <w:r>
        <w:rPr>
          <w:rFonts w:ascii="Times New Roman" w:hAnsi="Times New Roman"/>
          <w:color w:val="0070C0"/>
          <w:sz w:val="28"/>
          <w:szCs w:val="28"/>
        </w:rPr>
        <w:t xml:space="preserve"> Зависимость </w:t>
      </w:r>
      <w:r w:rsidR="00E46A8D">
        <w:rPr>
          <w:rFonts w:ascii="Times New Roman" w:hAnsi="Times New Roman"/>
          <w:color w:val="0070C0"/>
          <w:sz w:val="28"/>
          <w:szCs w:val="28"/>
        </w:rPr>
        <w:t xml:space="preserve">логарифма </w:t>
      </w:r>
      <w:r>
        <w:rPr>
          <w:rFonts w:ascii="Times New Roman" w:hAnsi="Times New Roman"/>
          <w:color w:val="0070C0"/>
          <w:sz w:val="28"/>
          <w:szCs w:val="28"/>
        </w:rPr>
        <w:t>скорости гетерогенного процесса от обратной температуры.</w:t>
      </w:r>
    </w:p>
    <w:p w:rsidR="00D3078C" w:rsidRDefault="009A093D">
      <w:pPr>
        <w:spacing w:line="36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При низких температурах (участок </w:t>
      </w:r>
      <w:r>
        <w:rPr>
          <w:rFonts w:ascii="Times New Roman" w:hAnsi="Times New Roman"/>
          <w:sz w:val="28"/>
          <w:szCs w:val="28"/>
          <w:lang w:val="en-US"/>
        </w:rPr>
        <w:t>CD</w:t>
      </w:r>
      <w:r>
        <w:rPr>
          <w:rFonts w:ascii="Times New Roman" w:hAnsi="Times New Roman"/>
          <w:sz w:val="28"/>
          <w:szCs w:val="28"/>
        </w:rPr>
        <w:t xml:space="preserve">) лимитирующей является стадия химической реакции (энергия активации химической реакции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больше энергии активации диффузии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), а при высоких (участок </w:t>
      </w:r>
      <w:r>
        <w:rPr>
          <w:rFonts w:ascii="Times New Roman" w:hAnsi="Times New Roman"/>
          <w:sz w:val="28"/>
          <w:szCs w:val="28"/>
          <w:lang w:val="en-US"/>
        </w:rPr>
        <w:t>AB</w:t>
      </w:r>
      <w:r>
        <w:rPr>
          <w:rFonts w:ascii="Times New Roman" w:hAnsi="Times New Roman"/>
          <w:sz w:val="28"/>
          <w:szCs w:val="28"/>
        </w:rPr>
        <w:t xml:space="preserve">) – стадия диффузии (энергия активации химической реакции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меньше энергии активации диффузии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). Существует и переходная область </w:t>
      </w:r>
      <w:r>
        <w:rPr>
          <w:rFonts w:ascii="Times New Roman" w:hAnsi="Times New Roman"/>
          <w:sz w:val="28"/>
          <w:szCs w:val="28"/>
          <w:lang w:val="en-US"/>
        </w:rPr>
        <w:t>BC</w:t>
      </w:r>
      <w:r>
        <w:rPr>
          <w:rFonts w:ascii="Times New Roman" w:hAnsi="Times New Roman"/>
          <w:sz w:val="28"/>
          <w:szCs w:val="28"/>
        </w:rPr>
        <w:t>, когда скорости химической реакции и диффузии (и их энергии активации) сопоставимы.</w:t>
      </w:r>
    </w:p>
    <w:p w:rsidR="00D3078C" w:rsidRDefault="009A093D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i/>
          <w:color w:val="00B05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00B050"/>
          <w:sz w:val="28"/>
          <w:szCs w:val="28"/>
          <w:u w:val="single"/>
          <w:lang w:eastAsia="ru-RU"/>
        </w:rPr>
        <w:t>Гомогенный и гетерогенный катализ</w:t>
      </w:r>
    </w:p>
    <w:p w:rsidR="00D3078C" w:rsidRDefault="00D3078C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Рассмотренные особенности протекания гетерогенных процессов в полной мере относятся к катализу. По фазовому состоянию системы «реагенты – катализатор» различают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гомогенный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гетерогенный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катализ.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Гомогенный катализ – это катализ, при котором реагенты и катализатор находятся в одной фазе (чаще всего – в жидкой).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Гетерогенный катализ – это катализ, при котором катализатор представляет собой отдельную фазу в реакционной системе (чаще всего – твердую).</w:t>
      </w:r>
    </w:p>
    <w:p w:rsidR="00D3078C" w:rsidRDefault="009A093D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/>
          <w:lang w:eastAsia="ru-RU"/>
        </w:rPr>
        <w:t xml:space="preserve">Например, оксид хрома </w:t>
      </w:r>
      <w:r>
        <w:rPr>
          <w:rFonts w:ascii="Times New Roman" w:eastAsia="Times New Roman" w:hAnsi="Times New Roman"/>
          <w:lang w:val="en-US" w:eastAsia="ru-RU"/>
        </w:rPr>
        <w:t>Cr</w:t>
      </w:r>
      <w:r>
        <w:rPr>
          <w:rFonts w:ascii="Times New Roman" w:eastAsia="Times New Roman" w:hAnsi="Times New Roman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lang w:val="en-US" w:eastAsia="ru-RU"/>
        </w:rPr>
        <w:t>O</w:t>
      </w:r>
      <w:r>
        <w:rPr>
          <w:rFonts w:ascii="Times New Roman" w:eastAsia="Times New Roman" w:hAnsi="Times New Roman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 xml:space="preserve"> является катализатором окисления аммиака </w:t>
      </w:r>
      <w:r>
        <w:rPr>
          <w:rFonts w:ascii="Times New Roman" w:eastAsia="Times New Roman" w:hAnsi="Times New Roman"/>
          <w:sz w:val="16"/>
          <w:szCs w:val="16"/>
          <w:shd w:val="clear" w:color="auto" w:fill="C0C0C0"/>
          <w:lang w:eastAsia="ru-RU"/>
        </w:rPr>
        <w:t xml:space="preserve">(см. демонстрацию </w:t>
      </w:r>
      <w:hyperlink r:id="rId39" w:history="1">
        <w:r>
          <w:rPr>
            <w:rStyle w:val="a9"/>
            <w:rFonts w:ascii="Times New Roman" w:eastAsia="Times New Roman" w:hAnsi="Times New Roman"/>
            <w:sz w:val="16"/>
            <w:szCs w:val="16"/>
            <w:shd w:val="clear" w:color="auto" w:fill="C0C0C0"/>
            <w:lang w:eastAsia="ru-RU"/>
          </w:rPr>
          <w:t>http://www.himikatus.ru/art/nvideo_neorg/okisleniea.php</w:t>
        </w:r>
      </w:hyperlink>
      <w:r>
        <w:rPr>
          <w:rFonts w:ascii="Times New Roman" w:eastAsia="Times New Roman" w:hAnsi="Times New Roman"/>
          <w:sz w:val="16"/>
          <w:szCs w:val="16"/>
          <w:shd w:val="clear" w:color="auto" w:fill="C0C0C0"/>
          <w:lang w:eastAsia="ru-RU"/>
        </w:rPr>
        <w:t>)</w:t>
      </w:r>
    </w:p>
    <w:p w:rsidR="00D3078C" w:rsidRDefault="00D3078C">
      <w:pPr>
        <w:spacing w:after="0" w:line="36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Особо отмеченный ферментативный катализ часто сочетает черты гомогенного и гетерогенного катализа, поскольку катализаторы – ферменты – участвуют как во внутриклеточных процессах (гомогенно), так и поверхностях раздела клеток – клеточных мембранах.</w:t>
      </w:r>
    </w:p>
    <w:p w:rsidR="00D3078C" w:rsidRDefault="009A093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мы рассмотрели все основные закономерности кинетики как гомогенных, так и гетерогенных химических процессов.</w:t>
      </w:r>
    </w:p>
    <w:p w:rsidR="00D3078C" w:rsidRDefault="00D3078C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3078C" w:rsidSect="00D3078C">
      <w:headerReference w:type="default" r:id="rId40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CA0" w:rsidRDefault="00C24CA0" w:rsidP="00D3078C">
      <w:pPr>
        <w:spacing w:after="0" w:line="240" w:lineRule="auto"/>
      </w:pPr>
      <w:r>
        <w:separator/>
      </w:r>
    </w:p>
  </w:endnote>
  <w:endnote w:type="continuationSeparator" w:id="1">
    <w:p w:rsidR="00C24CA0" w:rsidRDefault="00C24CA0" w:rsidP="00D3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CA0" w:rsidRDefault="00C24CA0" w:rsidP="00D3078C">
      <w:pPr>
        <w:spacing w:after="0" w:line="240" w:lineRule="auto"/>
      </w:pPr>
      <w:r w:rsidRPr="00D3078C">
        <w:rPr>
          <w:color w:val="000000"/>
        </w:rPr>
        <w:separator/>
      </w:r>
    </w:p>
  </w:footnote>
  <w:footnote w:type="continuationSeparator" w:id="1">
    <w:p w:rsidR="00C24CA0" w:rsidRDefault="00C24CA0" w:rsidP="00D30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8C" w:rsidRDefault="00D3078C">
    <w:pPr>
      <w:pStyle w:val="a3"/>
      <w:jc w:val="right"/>
    </w:pPr>
    <w:fldSimple w:instr=" PAGE ">
      <w:r w:rsidR="008F2A56">
        <w:rPr>
          <w:noProof/>
        </w:rPr>
        <w:t>1</w:t>
      </w:r>
    </w:fldSimple>
  </w:p>
  <w:p w:rsidR="00D3078C" w:rsidRDefault="00D307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7075B"/>
    <w:multiLevelType w:val="multilevel"/>
    <w:tmpl w:val="C2B05DF0"/>
    <w:lvl w:ilvl="0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78C"/>
    <w:rsid w:val="001242A2"/>
    <w:rsid w:val="006747C0"/>
    <w:rsid w:val="00856C2E"/>
    <w:rsid w:val="008F2A56"/>
    <w:rsid w:val="009A093D"/>
    <w:rsid w:val="00C24CA0"/>
    <w:rsid w:val="00D3078C"/>
    <w:rsid w:val="00E4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078C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078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paragraph" w:styleId="a3">
    <w:name w:val="header"/>
    <w:basedOn w:val="a"/>
    <w:rsid w:val="00D30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rsid w:val="00D3078C"/>
  </w:style>
  <w:style w:type="paragraph" w:styleId="a5">
    <w:name w:val="footer"/>
    <w:basedOn w:val="a"/>
    <w:rsid w:val="00D30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rsid w:val="00D3078C"/>
  </w:style>
  <w:style w:type="paragraph" w:styleId="a7">
    <w:name w:val="Balloon Text"/>
    <w:basedOn w:val="a"/>
    <w:rsid w:val="00D3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3078C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D307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chem.chimfak.rsu.ru/Source/History/Persones/Eyring.htm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26" Type="http://schemas.openxmlformats.org/officeDocument/2006/relationships/oleObject" Target="embeddings/oleObject6.bin"/><Relationship Id="rId39" Type="http://schemas.openxmlformats.org/officeDocument/2006/relationships/hyperlink" Target="http://www.himikatus.ru/art/nvideo_neorg/okisleniea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sk.nios.ru/content/boreskov-georgiy-konstantinovich" TargetMode="External"/><Relationship Id="rId34" Type="http://schemas.openxmlformats.org/officeDocument/2006/relationships/oleObject" Target="embeddings/oleObject10.bin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7.jpeg"/><Relationship Id="rId29" Type="http://schemas.openxmlformats.org/officeDocument/2006/relationships/oleObject" Target="embeddings/oleObject8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hyperlink" Target="http://www.himikatus.ru/art/nvideo_neorg/adsorbcion.php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hyperlink" Target="http://www.himikatus.ru/art/nvideo_neorg/diffuziyap.php" TargetMode="External"/><Relationship Id="rId10" Type="http://schemas.openxmlformats.org/officeDocument/2006/relationships/hyperlink" Target="http://www.physchem.chimfak.rsu.ru/Source/History/Persones/Polanyi_M.html" TargetMode="External"/><Relationship Id="rId19" Type="http://schemas.openxmlformats.org/officeDocument/2006/relationships/hyperlink" Target="http://alhimik.ru/great/berzelius.html" TargetMode="External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image" Target="media/image8.jpeg"/><Relationship Id="rId27" Type="http://schemas.openxmlformats.org/officeDocument/2006/relationships/oleObject" Target="embeddings/oleObject7.bin"/><Relationship Id="rId30" Type="http://schemas.openxmlformats.org/officeDocument/2006/relationships/hyperlink" Target="http://www.himikatus.ru/art/exp/samovosplamenenie-ni.php" TargetMode="External"/><Relationship Id="rId35" Type="http://schemas.openxmlformats.org/officeDocument/2006/relationships/oleObject" Target="embeddings/oleObject1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18396</CharactersWithSpaces>
  <SharedDoc>false</SharedDoc>
  <HLinks>
    <vt:vector size="48" baseType="variant">
      <vt:variant>
        <vt:i4>8257546</vt:i4>
      </vt:variant>
      <vt:variant>
        <vt:i4>54</vt:i4>
      </vt:variant>
      <vt:variant>
        <vt:i4>0</vt:i4>
      </vt:variant>
      <vt:variant>
        <vt:i4>5</vt:i4>
      </vt:variant>
      <vt:variant>
        <vt:lpwstr>http://www.himikatus.ru/art/nvideo_neorg/okisleniea.php</vt:lpwstr>
      </vt:variant>
      <vt:variant>
        <vt:lpwstr/>
      </vt:variant>
      <vt:variant>
        <vt:i4>7536657</vt:i4>
      </vt:variant>
      <vt:variant>
        <vt:i4>51</vt:i4>
      </vt:variant>
      <vt:variant>
        <vt:i4>0</vt:i4>
      </vt:variant>
      <vt:variant>
        <vt:i4>5</vt:i4>
      </vt:variant>
      <vt:variant>
        <vt:lpwstr>http://www.himikatus.ru/art/nvideo_neorg/adsorbcion.php</vt:lpwstr>
      </vt:variant>
      <vt:variant>
        <vt:lpwstr/>
      </vt:variant>
      <vt:variant>
        <vt:i4>6291459</vt:i4>
      </vt:variant>
      <vt:variant>
        <vt:i4>48</vt:i4>
      </vt:variant>
      <vt:variant>
        <vt:i4>0</vt:i4>
      </vt:variant>
      <vt:variant>
        <vt:i4>5</vt:i4>
      </vt:variant>
      <vt:variant>
        <vt:lpwstr>http://www.himikatus.ru/art/nvideo_neorg/diffuziyap.php</vt:lpwstr>
      </vt:variant>
      <vt:variant>
        <vt:lpwstr/>
      </vt:variant>
      <vt:variant>
        <vt:i4>4718664</vt:i4>
      </vt:variant>
      <vt:variant>
        <vt:i4>36</vt:i4>
      </vt:variant>
      <vt:variant>
        <vt:i4>0</vt:i4>
      </vt:variant>
      <vt:variant>
        <vt:i4>5</vt:i4>
      </vt:variant>
      <vt:variant>
        <vt:lpwstr>http://www.himikatus.ru/art/exp/samovosplamenenie-ni.php</vt:lpwstr>
      </vt:variant>
      <vt:variant>
        <vt:lpwstr/>
      </vt:variant>
      <vt:variant>
        <vt:i4>6553656</vt:i4>
      </vt:variant>
      <vt:variant>
        <vt:i4>21</vt:i4>
      </vt:variant>
      <vt:variant>
        <vt:i4>0</vt:i4>
      </vt:variant>
      <vt:variant>
        <vt:i4>5</vt:i4>
      </vt:variant>
      <vt:variant>
        <vt:lpwstr>http://bsk.nios.ru/content/boreskov-georgiy-konstantinovich</vt:lpwstr>
      </vt:variant>
      <vt:variant>
        <vt:lpwstr/>
      </vt:variant>
      <vt:variant>
        <vt:i4>7667746</vt:i4>
      </vt:variant>
      <vt:variant>
        <vt:i4>18</vt:i4>
      </vt:variant>
      <vt:variant>
        <vt:i4>0</vt:i4>
      </vt:variant>
      <vt:variant>
        <vt:i4>5</vt:i4>
      </vt:variant>
      <vt:variant>
        <vt:lpwstr>http://alhimik.ru/great/berzelius.html</vt:lpwstr>
      </vt:variant>
      <vt:variant>
        <vt:lpwstr/>
      </vt:variant>
      <vt:variant>
        <vt:i4>1703987</vt:i4>
      </vt:variant>
      <vt:variant>
        <vt:i4>3</vt:i4>
      </vt:variant>
      <vt:variant>
        <vt:i4>0</vt:i4>
      </vt:variant>
      <vt:variant>
        <vt:i4>5</vt:i4>
      </vt:variant>
      <vt:variant>
        <vt:lpwstr>http://www.physchem.chimfak.rsu.ru/Source/History/Persones/Polanyi_M.html</vt:lpwstr>
      </vt:variant>
      <vt:variant>
        <vt:lpwstr/>
      </vt:variant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http://www.physchem.chimfak.rsu.ru/Source/History/Persones/Eyring.html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Юрий</cp:lastModifiedBy>
  <cp:revision>2</cp:revision>
  <cp:lastPrinted>2015-04-22T17:12:00Z</cp:lastPrinted>
  <dcterms:created xsi:type="dcterms:W3CDTF">2020-03-16T13:08:00Z</dcterms:created>
  <dcterms:modified xsi:type="dcterms:W3CDTF">2020-03-16T13:08:00Z</dcterms:modified>
</cp:coreProperties>
</file>